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bookmarkStart w:id="0" w:name="_GoBack"/>
      <w:bookmarkEnd w:id="0"/>
      <w:r>
        <w:rPr>
          <w:b/>
          <w:sz w:val="32"/>
          <w:szCs w:val="32"/>
        </w:rPr>
        <w:t>St Aidan’s and St John Fisher Associated Sixth Form</w:t>
      </w:r>
    </w:p>
    <w:p>
      <w:pPr>
        <w:jc w:val="center"/>
        <w:rPr>
          <w:b/>
          <w:sz w:val="32"/>
          <w:szCs w:val="32"/>
        </w:rPr>
      </w:pPr>
      <w:r>
        <w:rPr>
          <w:b/>
          <w:sz w:val="32"/>
          <w:szCs w:val="32"/>
        </w:rPr>
        <w:t>Y11 to Y12 Transition Work</w:t>
      </w:r>
    </w:p>
    <w:p/>
    <w:tbl>
      <w:tblPr>
        <w:tblStyle w:val="TableGrid"/>
        <w:tblW w:w="10065" w:type="dxa"/>
        <w:tblInd w:w="-572" w:type="dxa"/>
        <w:tblLook w:val="04A0" w:firstRow="1" w:lastRow="0" w:firstColumn="1" w:lastColumn="0" w:noHBand="0" w:noVBand="1"/>
      </w:tblPr>
      <w:tblGrid>
        <w:gridCol w:w="10065"/>
      </w:tblGrid>
      <w:tr>
        <w:tc>
          <w:tcPr>
            <w:tcW w:w="10065" w:type="dxa"/>
          </w:tcPr>
          <w:p>
            <w:pPr>
              <w:rPr>
                <w:b/>
              </w:rPr>
            </w:pPr>
            <w:r>
              <w:rPr>
                <w:b/>
              </w:rPr>
              <w:t>Subject:</w:t>
            </w:r>
          </w:p>
          <w:p>
            <w:r>
              <w:t>Performing Arts</w:t>
            </w:r>
          </w:p>
          <w:p/>
        </w:tc>
      </w:tr>
      <w:tr>
        <w:tc>
          <w:tcPr>
            <w:tcW w:w="10065" w:type="dxa"/>
          </w:tcPr>
          <w:p>
            <w:pPr>
              <w:rPr>
                <w:b/>
              </w:rPr>
            </w:pPr>
            <w:r>
              <w:rPr>
                <w:b/>
              </w:rPr>
              <w:t>Topic(s):</w:t>
            </w:r>
          </w:p>
          <w:p>
            <w:r>
              <w:t>Investigating Practitioners</w:t>
            </w:r>
          </w:p>
          <w:p>
            <w:pPr>
              <w:rPr>
                <w:b/>
              </w:rPr>
            </w:pPr>
          </w:p>
        </w:tc>
      </w:tr>
      <w:tr>
        <w:tc>
          <w:tcPr>
            <w:tcW w:w="10065" w:type="dxa"/>
          </w:tcPr>
          <w:p>
            <w:pPr>
              <w:rPr>
                <w:b/>
              </w:rPr>
            </w:pPr>
            <w:r>
              <w:rPr>
                <w:b/>
              </w:rPr>
              <w:t>Independent Learning Task(s) to Complete:</w:t>
            </w:r>
          </w:p>
          <w:p>
            <w:r>
              <w:t xml:space="preserve">Create a power point presentation on one of the following practitioners: </w:t>
            </w:r>
            <w:proofErr w:type="spellStart"/>
            <w:r>
              <w:t>Bertolt</w:t>
            </w:r>
            <w:proofErr w:type="spellEnd"/>
            <w:r>
              <w:t xml:space="preserve"> Brecht, Bob Fosse, Andrew Lloyd Webber, Jerome Robbins, Frantic Assembly or Leonard Bernstein. You should aim to include the following:</w:t>
            </w:r>
          </w:p>
          <w:p>
            <w:pPr>
              <w:pStyle w:val="ListParagraph"/>
              <w:numPr>
                <w:ilvl w:val="0"/>
                <w:numId w:val="1"/>
              </w:numPr>
            </w:pPr>
            <w:r>
              <w:t>Details of their background and influences</w:t>
            </w:r>
          </w:p>
          <w:p>
            <w:pPr>
              <w:pStyle w:val="ListParagraph"/>
              <w:numPr>
                <w:ilvl w:val="0"/>
                <w:numId w:val="1"/>
              </w:numPr>
            </w:pPr>
            <w:r>
              <w:t>Details of historical / social / cultural influences</w:t>
            </w:r>
          </w:p>
          <w:p>
            <w:pPr>
              <w:pStyle w:val="ListParagraph"/>
              <w:numPr>
                <w:ilvl w:val="0"/>
                <w:numId w:val="1"/>
              </w:numPr>
            </w:pPr>
            <w:r>
              <w:t xml:space="preserve">Details of their performance style – you may have to watch clips on </w:t>
            </w:r>
            <w:proofErr w:type="spellStart"/>
            <w:r>
              <w:t>Youtube</w:t>
            </w:r>
            <w:proofErr w:type="spellEnd"/>
            <w:r>
              <w:t xml:space="preserve"> and make your own conclusions as to the stylistic features for your chosen practitioner  </w:t>
            </w:r>
          </w:p>
          <w:p>
            <w:pPr>
              <w:pStyle w:val="ListParagraph"/>
              <w:numPr>
                <w:ilvl w:val="0"/>
                <w:numId w:val="1"/>
              </w:numPr>
            </w:pPr>
            <w:r>
              <w:t>A range of the works that they have choreographed / written</w:t>
            </w:r>
          </w:p>
          <w:p>
            <w:pPr>
              <w:pStyle w:val="ListParagraph"/>
              <w:numPr>
                <w:ilvl w:val="0"/>
                <w:numId w:val="1"/>
              </w:numPr>
            </w:pPr>
            <w:r>
              <w:t xml:space="preserve">Analysis of one clip / one scene (plenty on the internet) from the chosen practitioner – you should include details of the context of the piece, and the performance work you see on stage e.g. use of voice, pitch, tone, what movement they perform, how the space is used, what relationships we see, what costumes they wear, what staging and lighting has been used etc. </w:t>
            </w:r>
          </w:p>
          <w:p/>
          <w:p/>
        </w:tc>
      </w:tr>
      <w:tr>
        <w:tc>
          <w:tcPr>
            <w:tcW w:w="10065" w:type="dxa"/>
          </w:tcPr>
          <w:p>
            <w:pPr>
              <w:rPr>
                <w:b/>
              </w:rPr>
            </w:pPr>
            <w:r>
              <w:rPr>
                <w:b/>
              </w:rPr>
              <w:t>How it links to the Specification:</w:t>
            </w:r>
          </w:p>
          <w:p/>
          <w:p>
            <w:r>
              <w:t>Students will study work practically from a range of these practitioners, as well as covering all in detail for their externally examined unit.</w:t>
            </w:r>
          </w:p>
          <w:p/>
          <w:p/>
        </w:tc>
      </w:tr>
      <w:tr>
        <w:tc>
          <w:tcPr>
            <w:tcW w:w="10065" w:type="dxa"/>
          </w:tcPr>
          <w:p>
            <w:pPr>
              <w:rPr>
                <w:b/>
              </w:rPr>
            </w:pPr>
            <w:r>
              <w:rPr>
                <w:b/>
              </w:rPr>
              <w:t>Resources (include any hyperlinks):</w:t>
            </w:r>
          </w:p>
          <w:p>
            <w:pPr>
              <w:rPr>
                <w:b/>
              </w:rPr>
            </w:pPr>
          </w:p>
          <w:p>
            <w:hyperlink r:id="rId7" w:history="1">
              <w:r>
                <w:rPr>
                  <w:rStyle w:val="Hyperlink"/>
                </w:rPr>
                <w:t>https://www.franticassembly.co.uk/</w:t>
              </w:r>
            </w:hyperlink>
          </w:p>
          <w:p>
            <w:hyperlink r:id="rId8" w:history="1">
              <w:r>
                <w:rPr>
                  <w:rStyle w:val="Hyperlink"/>
                </w:rPr>
                <w:t>https://www.thestage.co.uk/features/2018/bob-fosse-remembering-dance-gensius-musical-theatre-chicago-sweet-charity-cabaret</w:t>
              </w:r>
            </w:hyperlink>
          </w:p>
          <w:p>
            <w:hyperlink r:id="rId9" w:anchor="ref306074" w:history="1">
              <w:r>
                <w:rPr>
                  <w:rStyle w:val="Hyperlink"/>
                </w:rPr>
                <w:t>https://www.britannica.com/art/Western-theatre/Theatre-of-the-20th-century-and-beyond#ref306074</w:t>
              </w:r>
            </w:hyperlink>
          </w:p>
          <w:p>
            <w:hyperlink r:id="rId10" w:history="1">
              <w:r>
                <w:rPr>
                  <w:rStyle w:val="Hyperlink"/>
                </w:rPr>
                <w:t>https://www.andrewlloydwebber.com/</w:t>
              </w:r>
            </w:hyperlink>
          </w:p>
          <w:p/>
        </w:tc>
      </w:tr>
      <w:tr>
        <w:tc>
          <w:tcPr>
            <w:tcW w:w="10065" w:type="dxa"/>
          </w:tcPr>
          <w:p>
            <w:pPr>
              <w:rPr>
                <w:b/>
              </w:rPr>
            </w:pPr>
            <w:r>
              <w:rPr>
                <w:b/>
              </w:rPr>
              <w:t>Additional Information:</w:t>
            </w:r>
          </w:p>
          <w:p/>
          <w:p/>
        </w:tc>
      </w:tr>
      <w:tr>
        <w:tc>
          <w:tcPr>
            <w:tcW w:w="10065" w:type="dxa"/>
          </w:tcPr>
          <w:p>
            <w:pPr>
              <w:rPr>
                <w:b/>
              </w:rPr>
            </w:pPr>
            <w:r>
              <w:rPr>
                <w:b/>
              </w:rPr>
              <w:t>Deadline:</w:t>
            </w:r>
          </w:p>
          <w:p/>
          <w:p>
            <w:r>
              <w:t>Thursday 5 September 2019</w:t>
            </w:r>
          </w:p>
          <w:p/>
        </w:tc>
      </w:tr>
    </w:tbl>
    <w:p/>
    <w:sectPr>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inline distT="0" distB="0" distL="0" distR="0">
          <wp:extent cx="56210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33AA2"/>
    <w:multiLevelType w:val="hybridMultilevel"/>
    <w:tmpl w:val="6B6C797C"/>
    <w:lvl w:ilvl="0" w:tplc="2D081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EB55363-49BA-417F-8C5E-974656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ge.co.uk/features/2018/bob-fosse-remembering-dance-gensius-musical-theatre-chicago-sweet-charity-cabaret/?login_to=https%3A%2F%2Fwww.thestage.co.uk%2Faccounts%2Fusers%2Fsign_up.pop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anticassembl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ndrewlloydwebber.com/" TargetMode="External"/><Relationship Id="rId4" Type="http://schemas.openxmlformats.org/officeDocument/2006/relationships/webSettings" Target="webSettings.xml"/><Relationship Id="rId9" Type="http://schemas.openxmlformats.org/officeDocument/2006/relationships/hyperlink" Target="https://www.britannica.com/art/Western-theatre/Theatre-of-the-20th-century-and-beyo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6F499123</Template>
  <TotalTime>1</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Helen Hendry</cp:lastModifiedBy>
  <cp:revision>2</cp:revision>
  <dcterms:created xsi:type="dcterms:W3CDTF">2019-05-15T09:48:00Z</dcterms:created>
  <dcterms:modified xsi:type="dcterms:W3CDTF">2019-05-15T09:48:00Z</dcterms:modified>
</cp:coreProperties>
</file>